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szCs w:val="24"/>
        </w:rPr>
      </w:pPr>
      <w:r>
        <w:rPr>
          <w:b/>
          <w:szCs w:val="24"/>
        </w:rPr>
        <w:t>Liste des effets scolaires de CP 1 et 2  (2024 - 2025)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szCs w:val="24"/>
        </w:rPr>
      </w:pPr>
      <w:r>
        <w:rPr>
          <w:szCs w:val="24"/>
        </w:rPr>
        <w:t xml:space="preserve">                                </w:t>
      </w:r>
      <w:r>
        <w:rPr>
          <w:szCs w:val="24"/>
        </w:rPr>
        <w:t xml:space="preserve">Enseignantes : Virginie FOUQUE et Lolita ALPHONSINE                                          </w:t>
      </w:r>
    </w:p>
    <w:p>
      <w:pPr>
        <w:pStyle w:val="Paragraphedeliste"/>
        <w:ind w:left="1068" w:hanging="0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Paragraphedeliste"/>
        <w:ind w:left="1068" w:hanging="0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Paragraphedeliste"/>
        <w:numPr>
          <w:ilvl w:val="0"/>
          <w:numId w:val="1"/>
        </w:numPr>
        <w:rPr>
          <w:b/>
          <w:b/>
          <w:u w:val="single"/>
        </w:rPr>
      </w:pPr>
      <w:r>
        <w:rPr>
          <w:b/>
          <w:u w:val="single"/>
        </w:rPr>
        <w:t>Cahiers petits formats (17x22) , grands carreaux, sans spirale</w:t>
      </w:r>
    </w:p>
    <w:p>
      <w:pPr>
        <w:pStyle w:val="Paragraphedeliste"/>
        <w:numPr>
          <w:ilvl w:val="0"/>
          <w:numId w:val="2"/>
        </w:numPr>
        <w:rPr/>
      </w:pPr>
      <w:r>
        <w:rPr/>
        <w:t xml:space="preserve">5 cahiers de </w:t>
      </w:r>
      <w:r>
        <w:rPr>
          <w:rStyle w:val="Policepardfaut"/>
          <w:i/>
          <w:iCs/>
        </w:rPr>
        <w:t>48 pages</w:t>
      </w:r>
      <w:r>
        <w:rPr/>
        <w:t xml:space="preserve"> (</w:t>
      </w:r>
      <w:r>
        <w:rPr>
          <w:rStyle w:val="Policepardfaut"/>
          <w:b/>
          <w:bCs/>
        </w:rPr>
        <w:t>2</w:t>
      </w:r>
      <w:r>
        <w:rPr/>
        <w:t xml:space="preserve"> </w:t>
      </w:r>
      <w:r>
        <w:rPr>
          <w:rStyle w:val="Policepardfaut"/>
          <w:b/>
          <w:bCs/>
        </w:rPr>
        <w:t>bleu</w:t>
      </w:r>
      <w:r>
        <w:rPr/>
        <w:t> : Liaison avec parents,</w:t>
      </w:r>
      <w:r>
        <w:rPr>
          <w:rStyle w:val="Policepardfaut"/>
          <w:b/>
          <w:bCs/>
        </w:rPr>
        <w:t xml:space="preserve"> 2</w:t>
      </w:r>
      <w:r>
        <w:rPr/>
        <w:t xml:space="preserve"> </w:t>
      </w:r>
      <w:r>
        <w:rPr>
          <w:rStyle w:val="Policepardfaut"/>
          <w:b/>
          <w:bCs/>
        </w:rPr>
        <w:t>jaune</w:t>
      </w:r>
      <w:r>
        <w:rPr/>
        <w:t xml:space="preserve"> : cahier du Jour et </w:t>
      </w:r>
      <w:r>
        <w:rPr>
          <w:rStyle w:val="Policepardfaut"/>
          <w:b/>
          <w:bCs/>
        </w:rPr>
        <w:t>1 rouge</w:t>
      </w:r>
      <w:r>
        <w:rPr/>
        <w:t xml:space="preserve"> : Etude de la langue)   </w:t>
      </w:r>
    </w:p>
    <w:p>
      <w:pPr>
        <w:pStyle w:val="Paragraphedeliste"/>
        <w:numPr>
          <w:ilvl w:val="0"/>
          <w:numId w:val="2"/>
        </w:numPr>
        <w:rPr/>
      </w:pPr>
      <w:r>
        <w:rPr/>
        <w:t xml:space="preserve">1 cahier de travaux pratiques de </w:t>
      </w:r>
      <w:r>
        <w:rPr>
          <w:rStyle w:val="Policepardfaut"/>
          <w:i/>
          <w:iCs/>
        </w:rPr>
        <w:t>48 pages</w:t>
      </w:r>
      <w:r>
        <w:rPr/>
        <w:t xml:space="preserve"> (</w:t>
      </w:r>
      <w:r>
        <w:rPr>
          <w:rStyle w:val="Policepardfaut"/>
          <w:b/>
          <w:bCs/>
        </w:rPr>
        <w:t>violet</w:t>
      </w:r>
      <w:r>
        <w:rPr>
          <w:rStyle w:val="Policepardfaut"/>
          <w:bCs/>
          <w:sz w:val="20"/>
        </w:rPr>
        <w:t> </w:t>
      </w:r>
      <w:r>
        <w:rPr>
          <w:rStyle w:val="Policepardfaut"/>
          <w:bCs/>
          <w:szCs w:val="24"/>
        </w:rPr>
        <w:t>: Poésie, Chants et Langues vivantes</w:t>
      </w:r>
      <w:r>
        <w:rPr>
          <w:rStyle w:val="Policepardfaut"/>
          <w:bCs/>
          <w:sz w:val="20"/>
        </w:rPr>
        <w:t>)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Paragraphedeliste"/>
        <w:numPr>
          <w:ilvl w:val="0"/>
          <w:numId w:val="9"/>
        </w:numPr>
        <w:rPr/>
      </w:pPr>
      <w:r>
        <w:rPr>
          <w:rStyle w:val="Policepardfaut"/>
          <w:b/>
          <w:u w:val="single"/>
        </w:rPr>
        <w:t xml:space="preserve">Cahiers  grands formats </w:t>
      </w:r>
      <w:r>
        <w:rPr>
          <w:rStyle w:val="Policepardfaut"/>
          <w:b/>
          <w:sz w:val="22"/>
          <w:szCs w:val="18"/>
          <w:u w:val="single"/>
        </w:rPr>
        <w:t>(</w:t>
      </w:r>
      <w:r>
        <w:rPr>
          <w:rStyle w:val="Policepardfaut"/>
          <w:b/>
          <w:szCs w:val="18"/>
          <w:u w:val="single"/>
        </w:rPr>
        <w:t>24x32)</w:t>
      </w:r>
      <w:r>
        <w:rPr>
          <w:rStyle w:val="Policepardfaut"/>
          <w:b/>
          <w:sz w:val="22"/>
          <w:szCs w:val="18"/>
          <w:u w:val="single"/>
        </w:rPr>
        <w:t xml:space="preserve">, </w:t>
      </w:r>
      <w:r>
        <w:rPr>
          <w:rStyle w:val="Policepardfaut"/>
          <w:b/>
          <w:u w:val="single"/>
        </w:rPr>
        <w:t>grands carreaux, sans spirale</w:t>
      </w:r>
    </w:p>
    <w:p>
      <w:pPr>
        <w:pStyle w:val="Paragraphedeliste"/>
        <w:numPr>
          <w:ilvl w:val="0"/>
          <w:numId w:val="3"/>
        </w:numPr>
        <w:rPr/>
      </w:pPr>
      <w:r>
        <w:rPr/>
        <w:t xml:space="preserve">1 cahier de </w:t>
      </w:r>
      <w:r>
        <w:rPr>
          <w:rStyle w:val="Policepardfaut"/>
          <w:i/>
          <w:iCs/>
        </w:rPr>
        <w:t>48 pages</w:t>
      </w:r>
      <w:r>
        <w:rPr/>
        <w:t> (</w:t>
      </w:r>
      <w:r>
        <w:rPr>
          <w:rStyle w:val="Policepardfaut"/>
          <w:b/>
          <w:bCs/>
        </w:rPr>
        <w:t>rouge :</w:t>
      </w:r>
      <w:r>
        <w:rPr/>
        <w:t xml:space="preserve"> Maths)</w:t>
      </w:r>
    </w:p>
    <w:p>
      <w:pPr>
        <w:pStyle w:val="Paragraphedeliste"/>
        <w:numPr>
          <w:ilvl w:val="0"/>
          <w:numId w:val="3"/>
        </w:numPr>
        <w:rPr/>
      </w:pPr>
      <w:bookmarkStart w:id="0" w:name="_Hlk170728707"/>
      <w:bookmarkEnd w:id="0"/>
      <w:r>
        <w:rPr/>
        <w:t xml:space="preserve">2 cahiers de </w:t>
      </w:r>
      <w:r>
        <w:rPr>
          <w:rStyle w:val="Policepardfaut"/>
          <w:i/>
          <w:iCs/>
        </w:rPr>
        <w:t>96 pages</w:t>
      </w:r>
      <w:r>
        <w:rPr>
          <w:rStyle w:val="Policepardfaut"/>
          <w:color w:val="FF0000"/>
        </w:rPr>
        <w:t xml:space="preserve"> </w:t>
      </w:r>
      <w:r>
        <w:rPr>
          <w:rStyle w:val="Policepardfaut"/>
          <w:b/>
          <w:bCs/>
        </w:rPr>
        <w:t>(1 vert</w:t>
      </w:r>
      <w:r>
        <w:rPr/>
        <w:t xml:space="preserve"> : Questionner le monde et éducation morale et civique, </w:t>
      </w:r>
      <w:r>
        <w:rPr>
          <w:rStyle w:val="Policepardfaut"/>
          <w:b/>
          <w:bCs/>
        </w:rPr>
        <w:t>1 bleu</w:t>
      </w:r>
      <w:r>
        <w:rPr/>
        <w:t> : Français)</w:t>
      </w:r>
    </w:p>
    <w:p>
      <w:pPr>
        <w:pStyle w:val="Paragraphedeliste"/>
        <w:rPr/>
      </w:pPr>
      <w:r>
        <w:rPr/>
      </w:r>
      <w:bookmarkStart w:id="1" w:name="_Hlk170728707"/>
      <w:bookmarkStart w:id="2" w:name="_Hlk170728707"/>
      <w:bookmarkEnd w:id="2"/>
    </w:p>
    <w:p>
      <w:pPr>
        <w:pStyle w:val="Paragraphedeliste"/>
        <w:ind w:left="360" w:hanging="0"/>
        <w:rPr/>
      </w:pPr>
      <w:r>
        <w:rPr/>
      </w:r>
    </w:p>
    <w:p>
      <w:pPr>
        <w:pStyle w:val="Paragraphedeliste"/>
        <w:numPr>
          <w:ilvl w:val="0"/>
          <w:numId w:val="10"/>
        </w:numPr>
        <w:rPr>
          <w:b/>
          <w:b/>
          <w:u w:val="single"/>
        </w:rPr>
      </w:pPr>
      <w:r>
        <w:rPr>
          <w:b/>
          <w:u w:val="single"/>
        </w:rPr>
        <w:t>Divers</w:t>
      </w:r>
    </w:p>
    <w:p>
      <w:pPr>
        <w:pStyle w:val="Paragraphedeliste"/>
        <w:numPr>
          <w:ilvl w:val="0"/>
          <w:numId w:val="4"/>
        </w:numPr>
        <w:rPr/>
      </w:pPr>
      <w:r>
        <w:rPr/>
        <w:t>4 pochettes cartonnées à rabat et élastique</w:t>
      </w:r>
      <w:r>
        <w:rPr>
          <w:rStyle w:val="Policepardfaut"/>
          <w:b/>
          <w:bCs/>
        </w:rPr>
        <w:t xml:space="preserve"> </w:t>
      </w:r>
      <w:r>
        <w:rPr/>
        <w:t xml:space="preserve">(1 </w:t>
      </w:r>
      <w:r>
        <w:rPr>
          <w:rStyle w:val="Policepardfaut"/>
          <w:b/>
          <w:bCs/>
        </w:rPr>
        <w:t>bleue</w:t>
      </w:r>
      <w:r>
        <w:rPr/>
        <w:t xml:space="preserve"> : Travail en cours, 1 </w:t>
      </w:r>
      <w:r>
        <w:rPr>
          <w:rStyle w:val="Policepardfaut"/>
          <w:b/>
          <w:bCs/>
        </w:rPr>
        <w:t>jaune</w:t>
      </w:r>
      <w:r>
        <w:rPr/>
        <w:t xml:space="preserve"> : Evaluations, </w:t>
      </w:r>
      <w:r>
        <w:rPr>
          <w:rStyle w:val="Policepardfaut"/>
          <w:b/>
          <w:bCs/>
        </w:rPr>
        <w:t>1 vert</w:t>
      </w:r>
      <w:r>
        <w:rPr/>
        <w:t xml:space="preserve"> : Arts visuels et </w:t>
      </w:r>
      <w:r>
        <w:rPr>
          <w:rStyle w:val="Policepardfaut"/>
          <w:b/>
          <w:bCs/>
        </w:rPr>
        <w:t>1 rose</w:t>
      </w:r>
      <w:r>
        <w:rPr/>
        <w:t> : Travail fini)</w:t>
      </w:r>
    </w:p>
    <w:p>
      <w:pPr>
        <w:pStyle w:val="Paragraphedeliste"/>
        <w:numPr>
          <w:ilvl w:val="0"/>
          <w:numId w:val="4"/>
        </w:numPr>
        <w:rPr/>
      </w:pPr>
      <w:r>
        <w:rPr/>
        <w:t xml:space="preserve">1 porte-vues </w:t>
      </w:r>
      <w:r>
        <w:rPr>
          <w:rStyle w:val="Policepardfaut"/>
          <w:b/>
          <w:bCs/>
        </w:rPr>
        <w:t>bleu</w:t>
      </w:r>
      <w:r>
        <w:rPr/>
        <w:t xml:space="preserve"> (si possible) de 80 vues (Lectures du soir)</w:t>
      </w:r>
    </w:p>
    <w:p>
      <w:pPr>
        <w:pStyle w:val="Paragraphedeliste"/>
        <w:numPr>
          <w:ilvl w:val="0"/>
          <w:numId w:val="4"/>
        </w:numPr>
        <w:rPr/>
      </w:pPr>
      <w:r>
        <w:rPr/>
        <w:t xml:space="preserve">1 pochette de feuilles </w:t>
      </w:r>
      <w:r>
        <w:rPr>
          <w:rStyle w:val="Policepardfaut"/>
          <w:b/>
          <w:bCs/>
        </w:rPr>
        <w:t>couleur</w:t>
      </w:r>
      <w:r>
        <w:rPr/>
        <w:t xml:space="preserve"> </w:t>
      </w:r>
      <w:r>
        <w:rPr>
          <w:rStyle w:val="Policepardfaut"/>
          <w:b/>
          <w:bCs/>
        </w:rPr>
        <w:t>CANSON</w:t>
      </w:r>
    </w:p>
    <w:p>
      <w:pPr>
        <w:pStyle w:val="Paragraphedeliste"/>
        <w:numPr>
          <w:ilvl w:val="0"/>
          <w:numId w:val="4"/>
        </w:numPr>
        <w:rPr/>
      </w:pPr>
      <w:r>
        <w:rPr>
          <w:rStyle w:val="Policepardfaut"/>
          <w:b/>
          <w:bCs/>
        </w:rPr>
        <w:t xml:space="preserve">1 ardoise </w:t>
      </w:r>
      <w:r>
        <w:rPr/>
        <w:t>Velleda (</w:t>
      </w:r>
      <w:r>
        <w:rPr>
          <w:rStyle w:val="Policepardfaut"/>
          <w:b/>
          <w:bCs/>
        </w:rPr>
        <w:t>une face avec des lignes de cahier</w:t>
      </w:r>
      <w:r>
        <w:rPr/>
        <w:t xml:space="preserve">)  + 1 chiffon microfibre 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Paragraphedeliste"/>
        <w:numPr>
          <w:ilvl w:val="0"/>
          <w:numId w:val="11"/>
        </w:numPr>
        <w:rPr>
          <w:b/>
          <w:b/>
          <w:u w:val="single"/>
        </w:rPr>
      </w:pPr>
      <w:r>
        <w:rPr>
          <w:b/>
          <w:u w:val="single"/>
        </w:rPr>
        <w:t>Trousse</w:t>
      </w:r>
    </w:p>
    <w:p>
      <w:pPr>
        <w:pStyle w:val="Paragraphedeliste"/>
        <w:numPr>
          <w:ilvl w:val="0"/>
          <w:numId w:val="5"/>
        </w:numPr>
        <w:rPr/>
      </w:pPr>
      <w:r>
        <w:rPr/>
        <w:t>2 trousses (une pour les crayons de couleurs et les feutres, l’autre pour le reste)</w:t>
      </w:r>
    </w:p>
    <w:p>
      <w:pPr>
        <w:pStyle w:val="Paragraphedeliste"/>
        <w:numPr>
          <w:ilvl w:val="0"/>
          <w:numId w:val="5"/>
        </w:numPr>
        <w:rPr/>
      </w:pPr>
      <w:r>
        <w:rPr/>
        <w:t>1 règle plate de 20 cm (</w:t>
      </w:r>
      <w:r>
        <w:rPr>
          <w:rStyle w:val="Policepardfaut"/>
          <w:b/>
          <w:bCs/>
        </w:rPr>
        <w:t>pas de règle qui se tord</w:t>
      </w:r>
      <w:r>
        <w:rPr/>
        <w:t> ! Vérifiez que la règle entre dans la trousse.)</w:t>
      </w:r>
    </w:p>
    <w:p>
      <w:pPr>
        <w:pStyle w:val="Paragraphedeliste"/>
        <w:numPr>
          <w:ilvl w:val="0"/>
          <w:numId w:val="5"/>
        </w:numPr>
        <w:rPr/>
      </w:pPr>
      <w:r>
        <w:rPr/>
        <w:t>1 surligneur jaune</w:t>
      </w:r>
    </w:p>
    <w:p>
      <w:pPr>
        <w:pStyle w:val="Paragraphedeliste"/>
        <w:numPr>
          <w:ilvl w:val="0"/>
          <w:numId w:val="5"/>
        </w:numPr>
        <w:rPr/>
      </w:pPr>
      <w:r>
        <w:rPr/>
        <w:t>1 stylo bleu à bille</w:t>
      </w:r>
    </w:p>
    <w:p>
      <w:pPr>
        <w:pStyle w:val="Paragraphedeliste"/>
        <w:numPr>
          <w:ilvl w:val="0"/>
          <w:numId w:val="5"/>
        </w:numPr>
        <w:rPr/>
      </w:pPr>
      <w:r>
        <w:rPr/>
        <w:t>1 stylo rouge à bille</w:t>
      </w:r>
    </w:p>
    <w:p>
      <w:pPr>
        <w:pStyle w:val="Paragraphedeliste"/>
        <w:numPr>
          <w:ilvl w:val="0"/>
          <w:numId w:val="5"/>
        </w:numPr>
        <w:rPr/>
      </w:pPr>
      <w:r>
        <w:rPr/>
        <w:t>1 stylo vert à bille</w:t>
      </w:r>
    </w:p>
    <w:p>
      <w:pPr>
        <w:pStyle w:val="Paragraphedeliste"/>
        <w:numPr>
          <w:ilvl w:val="0"/>
          <w:numId w:val="5"/>
        </w:numPr>
        <w:rPr/>
      </w:pPr>
      <w:r>
        <w:rPr/>
        <w:t>10 crayons à papier HB</w:t>
      </w:r>
    </w:p>
    <w:p>
      <w:pPr>
        <w:pStyle w:val="Paragraphedeliste"/>
        <w:numPr>
          <w:ilvl w:val="0"/>
          <w:numId w:val="5"/>
        </w:numPr>
        <w:rPr/>
      </w:pPr>
      <w:r>
        <w:rPr/>
        <w:t xml:space="preserve">5 gommes </w:t>
      </w:r>
      <w:r>
        <w:rPr>
          <w:rStyle w:val="Policepardfaut"/>
          <w:u w:val="single"/>
        </w:rPr>
        <w:t>blanches</w:t>
      </w:r>
    </w:p>
    <w:p>
      <w:pPr>
        <w:pStyle w:val="Paragraphedeliste"/>
        <w:numPr>
          <w:ilvl w:val="0"/>
          <w:numId w:val="5"/>
        </w:numPr>
        <w:rPr/>
      </w:pPr>
      <w:r>
        <w:rPr/>
        <w:t>2 paires de ciseaux à bouts ronds (</w:t>
      </w:r>
      <w:r>
        <w:rPr>
          <w:rStyle w:val="Policepardfaut"/>
          <w:u w:val="single"/>
        </w:rPr>
        <w:t>attention</w:t>
      </w:r>
      <w:r>
        <w:rPr/>
        <w:t xml:space="preserve"> pour droitier ou gaucher suivant le cas)</w:t>
      </w:r>
    </w:p>
    <w:p>
      <w:pPr>
        <w:pStyle w:val="Paragraphedeliste"/>
        <w:numPr>
          <w:ilvl w:val="0"/>
          <w:numId w:val="5"/>
        </w:numPr>
        <w:rPr/>
      </w:pPr>
      <w:r>
        <w:rPr/>
        <w:t xml:space="preserve">1 taille-crayon </w:t>
      </w:r>
      <w:r>
        <w:rPr>
          <w:rStyle w:val="Policepardfaut"/>
          <w:u w:val="single"/>
        </w:rPr>
        <w:t>avec</w:t>
      </w:r>
      <w:r>
        <w:rPr>
          <w:rStyle w:val="Policepardfaut"/>
          <w:b/>
          <w:u w:val="single"/>
        </w:rPr>
        <w:t xml:space="preserve"> </w:t>
      </w:r>
      <w:r>
        <w:rPr>
          <w:rStyle w:val="Policepardfaut"/>
          <w:u w:val="single"/>
        </w:rPr>
        <w:t>réservoir</w:t>
      </w:r>
    </w:p>
    <w:p>
      <w:pPr>
        <w:pStyle w:val="Paragraphedeliste"/>
        <w:numPr>
          <w:ilvl w:val="0"/>
          <w:numId w:val="5"/>
        </w:numPr>
        <w:rPr>
          <w:szCs w:val="24"/>
        </w:rPr>
      </w:pPr>
      <w:r>
        <w:rPr>
          <w:szCs w:val="24"/>
        </w:rPr>
        <w:t>2 pots de colle rechargeable avec pinceau</w:t>
      </w:r>
    </w:p>
    <w:p>
      <w:pPr>
        <w:pStyle w:val="Paragraphedeliste"/>
        <w:numPr>
          <w:ilvl w:val="0"/>
          <w:numId w:val="5"/>
        </w:numPr>
        <w:rPr/>
      </w:pPr>
      <w:r>
        <w:rPr/>
        <w:t>10 feutres velleda  pour ardoise blanche</w:t>
      </w:r>
    </w:p>
    <w:p>
      <w:pPr>
        <w:pStyle w:val="Paragraphedeliste"/>
        <w:numPr>
          <w:ilvl w:val="0"/>
          <w:numId w:val="6"/>
        </w:numPr>
        <w:rPr/>
      </w:pPr>
      <w:r>
        <w:rPr/>
        <w:t>2 boîtes de 12 feutres pointes moyennes</w:t>
      </w:r>
    </w:p>
    <w:p>
      <w:pPr>
        <w:pStyle w:val="Paragraphedeliste"/>
        <w:numPr>
          <w:ilvl w:val="0"/>
          <w:numId w:val="6"/>
        </w:numPr>
        <w:rPr/>
      </w:pPr>
      <w:r>
        <w:rPr/>
        <w:t xml:space="preserve">2 boîtes de 12 crayons de couleur  </w:t>
      </w:r>
    </w:p>
    <w:p>
      <w:pPr>
        <w:pStyle w:val="Paragraphedeliste"/>
        <w:numPr>
          <w:ilvl w:val="0"/>
          <w:numId w:val="6"/>
        </w:numPr>
        <w:rPr/>
      </w:pPr>
      <w:r>
        <w:rPr/>
        <w:t>1 rame de feuilles A4 blanches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Paragraphedeliste"/>
        <w:numPr>
          <w:ilvl w:val="0"/>
          <w:numId w:val="12"/>
        </w:numPr>
        <w:rPr>
          <w:b/>
          <w:b/>
          <w:u w:val="single"/>
        </w:rPr>
      </w:pPr>
      <w:r>
        <w:rPr>
          <w:b/>
          <w:u w:val="single"/>
        </w:rPr>
        <w:t>Autres</w:t>
      </w:r>
    </w:p>
    <w:p>
      <w:pPr>
        <w:pStyle w:val="Paragraphedeliste"/>
        <w:numPr>
          <w:ilvl w:val="0"/>
          <w:numId w:val="7"/>
        </w:numPr>
        <w:rPr/>
      </w:pPr>
      <w:r>
        <w:rPr>
          <w:rStyle w:val="Policepardfaut"/>
          <w:b/>
          <w:bCs/>
        </w:rPr>
        <w:t>15 euros</w:t>
      </w:r>
      <w:r>
        <w:rPr/>
        <w:t xml:space="preserve"> pour la coopérative.</w:t>
      </w:r>
    </w:p>
    <w:p>
      <w:pPr>
        <w:pStyle w:val="Paragraphedeliste"/>
        <w:numPr>
          <w:ilvl w:val="0"/>
          <w:numId w:val="7"/>
        </w:numPr>
        <w:rPr/>
      </w:pPr>
      <w:r>
        <w:rPr/>
        <w:t xml:space="preserve">1 paire de </w:t>
      </w:r>
      <w:r>
        <w:rPr>
          <w:rStyle w:val="Policepardfaut"/>
          <w:b/>
          <w:bCs/>
        </w:rPr>
        <w:t xml:space="preserve">baskets </w:t>
      </w:r>
      <w:r>
        <w:rPr/>
        <w:t>et une</w:t>
      </w:r>
      <w:r>
        <w:rPr>
          <w:rStyle w:val="Policepardfaut"/>
          <w:b/>
          <w:bCs/>
        </w:rPr>
        <w:t xml:space="preserve"> casquette</w:t>
      </w:r>
      <w:r>
        <w:rPr/>
        <w:t xml:space="preserve"> pour le sport</w:t>
      </w:r>
    </w:p>
    <w:p>
      <w:pPr>
        <w:pStyle w:val="Paragraphedeliste"/>
        <w:numPr>
          <w:ilvl w:val="0"/>
          <w:numId w:val="7"/>
        </w:numPr>
        <w:rPr/>
      </w:pPr>
      <w:r>
        <w:rPr/>
        <w:t xml:space="preserve">1 boîte de </w:t>
      </w:r>
      <w:r>
        <w:rPr>
          <w:rStyle w:val="Policepardfaut"/>
          <w:b/>
          <w:bCs/>
        </w:rPr>
        <w:t>mouchoirs</w:t>
      </w:r>
      <w:r>
        <w:rPr/>
        <w:t xml:space="preserve"> en papier</w:t>
      </w:r>
    </w:p>
    <w:p>
      <w:pPr>
        <w:pStyle w:val="Paragraphedeliste"/>
        <w:ind w:left="360" w:hanging="0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0" w:hanging="0"/>
        <w:rPr>
          <w:szCs w:val="24"/>
        </w:rPr>
      </w:pPr>
      <w:r>
        <w:rPr>
          <w:szCs w:val="24"/>
        </w:rPr>
        <w:t>Chers parents d'élèves,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0" w:hanging="0"/>
        <w:jc w:val="both"/>
        <w:rPr/>
      </w:pPr>
      <w:r>
        <w:rPr>
          <w:rStyle w:val="Policepardfaut"/>
          <w:szCs w:val="24"/>
        </w:rPr>
        <w:t>Afin d’éviter l’achat de protège-cahiers, nous vous conseillons d’acheter des cahiers avec des couvertures rigides, transparentes et colorées. Sinon,</w:t>
      </w:r>
      <w:r>
        <w:rPr>
          <w:rStyle w:val="Policepardfaut"/>
          <w:szCs w:val="18"/>
          <w:lang w:val="fr-RE"/>
        </w:rPr>
        <w:t xml:space="preserve"> </w:t>
      </w:r>
      <w:r>
        <w:rPr>
          <w:rStyle w:val="Policepardfaut"/>
          <w:b/>
          <w:szCs w:val="18"/>
          <w:lang w:val="fr-RE"/>
        </w:rPr>
        <w:t>essayez</w:t>
      </w:r>
      <w:r>
        <w:rPr>
          <w:rStyle w:val="Policepardfaut"/>
          <w:szCs w:val="18"/>
          <w:lang w:val="fr-RE"/>
        </w:rPr>
        <w:t xml:space="preserve"> les protège-cahiers sur les cahiers au moment de l’achat. </w:t>
      </w:r>
      <w:r>
        <w:rPr>
          <w:rStyle w:val="Policepardfaut"/>
          <w:b/>
          <w:szCs w:val="18"/>
          <w:lang w:val="fr-RE"/>
        </w:rPr>
        <w:t>Vérifiez</w:t>
      </w:r>
      <w:r>
        <w:rPr>
          <w:rStyle w:val="Policepardfaut"/>
          <w:szCs w:val="18"/>
          <w:lang w:val="fr-RE"/>
        </w:rPr>
        <w:t xml:space="preserve"> que les cahiers rentrent dans le cartable de votre enfant. Avec le petit matériel acheté en début d’année, on fera une réserve qui sera à </w:t>
      </w:r>
      <w:r>
        <w:rPr>
          <w:rStyle w:val="Policepardfaut"/>
          <w:b/>
          <w:szCs w:val="18"/>
          <w:lang w:val="fr-RE"/>
        </w:rPr>
        <w:t>renouveler</w:t>
      </w:r>
      <w:r>
        <w:rPr>
          <w:rStyle w:val="Policepardfaut"/>
          <w:szCs w:val="18"/>
          <w:lang w:val="fr-RE"/>
        </w:rPr>
        <w:t xml:space="preserve"> en cours d’année selon les besoins.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0" w:hanging="0"/>
        <w:jc w:val="both"/>
        <w:rPr/>
      </w:pPr>
      <w:r>
        <w:rPr>
          <w:rStyle w:val="Policepardfaut"/>
          <w:szCs w:val="18"/>
          <w:u w:val="single"/>
          <w:lang w:val="fr-RE"/>
        </w:rPr>
        <w:t>A la maison</w:t>
      </w:r>
      <w:r>
        <w:rPr>
          <w:rStyle w:val="Policepardfaut"/>
          <w:szCs w:val="18"/>
          <w:lang w:val="fr-RE"/>
        </w:rPr>
        <w:t xml:space="preserve"> : merci de </w:t>
      </w:r>
      <w:r>
        <w:rPr>
          <w:rStyle w:val="Policepardfaut"/>
          <w:b/>
          <w:szCs w:val="18"/>
          <w:lang w:val="fr-RE"/>
        </w:rPr>
        <w:t>mettre</w:t>
      </w:r>
      <w:r>
        <w:rPr>
          <w:rStyle w:val="Policepardfaut"/>
          <w:szCs w:val="18"/>
          <w:lang w:val="fr-RE"/>
        </w:rPr>
        <w:t xml:space="preserve"> les protège-cahiers sur les cahiers, et d’</w:t>
      </w:r>
      <w:r>
        <w:rPr>
          <w:rStyle w:val="Policepardfaut"/>
          <w:b/>
          <w:szCs w:val="18"/>
          <w:lang w:val="fr-RE"/>
        </w:rPr>
        <w:t>inscrire</w:t>
      </w:r>
      <w:r>
        <w:rPr>
          <w:rStyle w:val="Policepardfaut"/>
          <w:szCs w:val="18"/>
          <w:lang w:val="fr-RE"/>
        </w:rPr>
        <w:t xml:space="preserve"> le prénom et le nom de votre enfant </w:t>
      </w:r>
      <w:r>
        <w:rPr>
          <w:rStyle w:val="Policepardfaut"/>
          <w:b/>
          <w:szCs w:val="18"/>
          <w:lang w:val="fr-RE"/>
        </w:rPr>
        <w:t>sur tout son matériel</w:t>
      </w:r>
      <w:r>
        <w:rPr>
          <w:rStyle w:val="Policepardfaut"/>
          <w:szCs w:val="18"/>
          <w:lang w:val="fr-RE"/>
        </w:rPr>
        <w:t xml:space="preserve"> avec les étiquettes autocollantes. Cela peut être un moment agréable à passer avec lui, et facilitera le bon fonctionnement de la classe à la rentrée.</w:t>
      </w:r>
    </w:p>
    <w:p>
      <w:pPr>
        <w:pStyle w:val="Normal"/>
        <w:ind w:left="0" w:hanging="0"/>
        <w:rPr>
          <w:sz w:val="28"/>
          <w:lang w:val="fr-RE"/>
        </w:rPr>
      </w:pPr>
      <w:r>
        <w:rPr>
          <w:sz w:val="28"/>
          <w:lang w:val="fr-RE"/>
        </w:rPr>
      </w:r>
    </w:p>
    <w:p>
      <w:pPr>
        <w:pStyle w:val="Normal"/>
        <w:ind w:left="0" w:hanging="0"/>
        <w:jc w:val="center"/>
        <w:rPr/>
      </w:pPr>
      <w:r>
        <w:rPr>
          <w:rStyle w:val="Policepardfaut"/>
          <w:caps/>
          <w:szCs w:val="18"/>
          <w:lang w:val="fr-RE"/>
        </w:rPr>
        <w:t>Très belles vacances A TOUS !!!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F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9">
    <w:lvl w:ilvl="0">
      <w:start w:val="1"/>
      <w:numFmt w:val="bullet"/>
      <w:lvlText w:val="F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F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F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F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SimSun" w:cs="Tahoma"/>
        <w:kern w:val="2"/>
        <w:sz w:val="24"/>
        <w:szCs w:val="24"/>
        <w:lang w:val="fr-FR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tabs>
        <w:tab w:val="clear" w:pos="708"/>
      </w:tabs>
      <w:suppressAutoHyphens w:val="true"/>
      <w:kinsoku w:val="true"/>
      <w:overflowPunct w:val="true"/>
      <w:autoSpaceDE w:val="true"/>
      <w:bidi w:val="0"/>
      <w:snapToGrid w:val="true"/>
      <w:spacing w:before="0" w:after="0" w:lineRule="auto" w:line="240"/>
      <w:ind w:left="720" w:hanging="0"/>
      <w:jc w:val="left"/>
      <w:textAlignment w:val="baseline"/>
    </w:pPr>
    <w:rPr>
      <w:rFonts w:ascii="Times New Roman" w:hAnsi="Times New Roman" w:cs="Mangal" w:eastAsia="SimSu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eastAsia="zh-CN" w:bidi="hi-IN" w:val="fr-FR"/>
    </w:rPr>
  </w:style>
  <w:style w:type="character" w:styleId="Policepardfaut">
    <w:name w:val="Police par défaut"/>
    <w:qFormat/>
    <w:rPr/>
  </w:style>
  <w:style w:type="character" w:styleId="WWCharLFO1LVL1">
    <w:name w:val="WW_CharLFO1LVL1"/>
    <w:qFormat/>
    <w:rPr>
      <w:rFonts w:ascii="Wingdings" w:hAnsi="Wingdings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Symbol" w:hAnsi="Symbol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Symbol" w:hAnsi="Symbol"/>
    </w:rPr>
  </w:style>
  <w:style w:type="character" w:styleId="WWCharLFO6LVL2">
    <w:name w:val="WW_CharLFO6LVL2"/>
    <w:qFormat/>
    <w:rPr>
      <w:rFonts w:ascii="Courier New" w:hAnsi="Courier New" w:cs="Courier New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Symbol" w:hAnsi="Symbol"/>
    </w:rPr>
  </w:style>
  <w:style w:type="character" w:styleId="WWCharLFO6LVL5">
    <w:name w:val="WW_CharLFO6LVL5"/>
    <w:qFormat/>
    <w:rPr>
      <w:rFonts w:ascii="Courier New" w:hAnsi="Courier New" w:cs="Courier New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Symbol" w:hAnsi="Symbol"/>
    </w:rPr>
  </w:style>
  <w:style w:type="character" w:styleId="WWCharLFO6LVL8">
    <w:name w:val="WW_CharLFO6LVL8"/>
    <w:qFormat/>
    <w:rPr>
      <w:rFonts w:ascii="Courier New" w:hAnsi="Courier New" w:cs="Courier New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7LVL1">
    <w:name w:val="WW_CharLFO7LVL1"/>
    <w:qFormat/>
    <w:rPr>
      <w:rFonts w:ascii="Symbol" w:hAnsi="Symbol"/>
    </w:rPr>
  </w:style>
  <w:style w:type="character" w:styleId="WWCharLFO7LVL2">
    <w:name w:val="WW_CharLFO7LVL2"/>
    <w:qFormat/>
    <w:rPr>
      <w:rFonts w:ascii="Courier New" w:hAnsi="Courier New" w:cs="Courier New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 w:cs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 w:cs="Courier New"/>
    </w:rPr>
  </w:style>
  <w:style w:type="character" w:styleId="WWCharLFO7LVL9">
    <w:name w:val="WW_CharLFO7LVL9"/>
    <w:qFormat/>
    <w:rPr>
      <w:rFonts w:ascii="Wingdings" w:hAnsi="Wingdings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200"/>
      <w:jc w:val="left"/>
      <w:textAlignment w:val="baseline"/>
    </w:pPr>
    <w:rPr>
      <w:rFonts w:ascii="Cambria" w:hAnsi="Cambria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en-US" w:bidi="ar-SA"/>
    </w:rPr>
  </w:style>
  <w:style w:type="paragraph" w:styleId="Titre">
    <w:name w:val="Titre"/>
    <w:basedOn w:val="Normal"/>
    <w:next w:val="Corpsdetexte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sdetexte">
    <w:name w:val="Body Text"/>
    <w:basedOn w:val="Normal"/>
    <w:pPr>
      <w:suppressAutoHyphens w:val="true"/>
      <w:spacing w:before="0" w:after="120"/>
    </w:pPr>
    <w:rPr/>
  </w:style>
  <w:style w:type="paragraph" w:styleId="Liste">
    <w:name w:val="List"/>
    <w:basedOn w:val="Corpsdetexte"/>
    <w:pPr>
      <w:suppressAutoHyphens w:val="true"/>
    </w:pPr>
    <w:rPr>
      <w:rFonts w:cs="Arial"/>
    </w:rPr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Arial"/>
    </w:rPr>
  </w:style>
  <w:style w:type="paragraph" w:styleId="Paragraphedeliste">
    <w:name w:val="Paragraphe de liste"/>
    <w:basedOn w:val="Normal"/>
    <w:qFormat/>
    <w:pPr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LibreOffice/6.4.3.2$Windows_X86_64 LibreOffice_project/747b5d0ebf89f41c860ec2a39efd7cb15b54f2d8</Application>
  <Pages>1</Pages>
  <Words>382</Words>
  <CharactersWithSpaces>2481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2024-07-01T08:13:00Z</dcterms:created>
  <dc:creator>aq</dc:creator>
  <dc:description/>
  <dc:language>fr-FR</dc:language>
  <cp:lastModifiedBy>Virginie FOUQUE</cp:lastModifiedBy>
  <cp:lastPrinted>2018-06-27T09:05:00Z</cp:lastPrinted>
  <dcterms:modified xsi:type="dcterms:W3CDTF">2024-07-01T08:37:00Z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